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E6EF9" w14:textId="4680A5D7" w:rsidR="00B6181E" w:rsidRPr="004A2B5D" w:rsidRDefault="008314A7">
      <w:pPr>
        <w:spacing w:after="120" w:line="240" w:lineRule="auto"/>
        <w:ind w:left="0" w:firstLine="0"/>
        <w:jc w:val="center"/>
        <w:textAlignment w:val="auto"/>
        <w:outlineLvl w:val="1"/>
        <w:rPr>
          <w:b/>
          <w:bCs/>
          <w:color w:val="000000" w:themeColor="text1"/>
          <w:u w:val="single"/>
          <w:lang w:eastAsia="ar-SA"/>
        </w:rPr>
      </w:pPr>
      <w:bookmarkStart w:id="0" w:name="_GoBack"/>
      <w:bookmarkEnd w:id="0"/>
      <w:r w:rsidRPr="009E684E">
        <w:rPr>
          <w:b/>
          <w:bCs/>
          <w:color w:val="000000" w:themeColor="text1"/>
          <w:u w:val="single"/>
          <w:lang w:eastAsia="ar-SA"/>
        </w:rPr>
        <w:t>ANÁL</w:t>
      </w:r>
      <w:r w:rsidRPr="004A2B5D">
        <w:rPr>
          <w:b/>
          <w:bCs/>
          <w:color w:val="000000" w:themeColor="text1"/>
          <w:u w:val="single"/>
          <w:lang w:eastAsia="ar-SA"/>
        </w:rPr>
        <w:t>ISE CRÍTICA DOS ORÇAMENTOS COLETADOS</w:t>
      </w:r>
    </w:p>
    <w:p w14:paraId="2AA42432" w14:textId="77777777" w:rsidR="00B20B03" w:rsidRPr="004A2B5D" w:rsidRDefault="008314A7" w:rsidP="00B20B03">
      <w:pPr>
        <w:suppressAutoHyphens w:val="0"/>
        <w:spacing w:after="200"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  <w:r w:rsidRPr="004A2B5D">
        <w:rPr>
          <w:rFonts w:eastAsia="Calibri"/>
          <w:color w:val="000000" w:themeColor="text1"/>
          <w:lang w:eastAsia="en-US"/>
        </w:rPr>
        <w:t>Com base no Decreto Municipal de nº 3.537/2023 onde no seu Art.368 trata dos Orçamentos Estimativos para Contratação de Bens e Serviços, t</w:t>
      </w:r>
      <w:r w:rsidR="00B20B03" w:rsidRPr="004A2B5D">
        <w:rPr>
          <w:rFonts w:eastAsia="Calibri"/>
          <w:color w:val="000000" w:themeColor="text1"/>
          <w:lang w:eastAsia="en-US"/>
        </w:rPr>
        <w:t>emos as seguintes considerações:</w:t>
      </w:r>
    </w:p>
    <w:p w14:paraId="760D4E8E" w14:textId="77777777" w:rsidR="00B20B03" w:rsidRPr="004A2B5D" w:rsidRDefault="00B20B03" w:rsidP="00B20B03">
      <w:pPr>
        <w:pStyle w:val="NormalWeb"/>
        <w:jc w:val="both"/>
        <w:rPr>
          <w:rFonts w:eastAsia="Calibri"/>
          <w:color w:val="000000" w:themeColor="text1"/>
          <w:lang w:eastAsia="en-US"/>
        </w:rPr>
      </w:pPr>
      <w:r w:rsidRPr="004A2B5D">
        <w:rPr>
          <w:color w:val="000000" w:themeColor="text1"/>
        </w:rPr>
        <w:t>A presente contratação contempla</w:t>
      </w:r>
      <w:r w:rsidRPr="004A2B5D">
        <w:rPr>
          <w:b/>
          <w:color w:val="000000" w:themeColor="text1"/>
        </w:rPr>
        <w:t xml:space="preserve"> </w:t>
      </w:r>
      <w:r w:rsidRPr="004A2B5D">
        <w:rPr>
          <w:rStyle w:val="Forte"/>
          <w:b w:val="0"/>
          <w:color w:val="000000" w:themeColor="text1"/>
        </w:rPr>
        <w:t>itens distintos, abrangendo a aquisição de bens</w:t>
      </w:r>
      <w:r w:rsidRPr="004A2B5D">
        <w:rPr>
          <w:color w:val="000000" w:themeColor="text1"/>
        </w:rPr>
        <w:t>, sendo eles</w:t>
      </w:r>
      <w:r w:rsidRPr="004A2B5D">
        <w:rPr>
          <w:b/>
          <w:color w:val="000000" w:themeColor="text1"/>
        </w:rPr>
        <w:t>:</w:t>
      </w:r>
    </w:p>
    <w:p w14:paraId="778B86DB" w14:textId="77777777" w:rsidR="00B20B03" w:rsidRPr="004A2B5D" w:rsidRDefault="00B20B03" w:rsidP="00B20B03">
      <w:pPr>
        <w:pStyle w:val="NormalWeb"/>
        <w:numPr>
          <w:ilvl w:val="0"/>
          <w:numId w:val="7"/>
        </w:numPr>
        <w:rPr>
          <w:rFonts w:eastAsia="Calibri"/>
          <w:color w:val="000000" w:themeColor="text1"/>
          <w:lang w:eastAsia="en-US"/>
        </w:rPr>
      </w:pPr>
      <w:r w:rsidRPr="004A2B5D">
        <w:rPr>
          <w:rFonts w:eastAsia="Calibri"/>
          <w:color w:val="000000" w:themeColor="text1"/>
          <w:lang w:eastAsia="en-US"/>
        </w:rPr>
        <w:t xml:space="preserve">AQUISIÇÃO DE </w:t>
      </w:r>
      <w:r w:rsidR="00F42CC7">
        <w:rPr>
          <w:rFonts w:eastAsia="Calibri"/>
          <w:color w:val="000000" w:themeColor="text1"/>
          <w:lang w:eastAsia="en-US"/>
        </w:rPr>
        <w:t>MARMITEX PARA DIVERSAS SECRETARIAS</w:t>
      </w:r>
    </w:p>
    <w:p w14:paraId="3EC187B4" w14:textId="77777777" w:rsidR="00B20B03" w:rsidRPr="004A2B5D" w:rsidRDefault="00B20B03" w:rsidP="00B20B03">
      <w:pPr>
        <w:pStyle w:val="NormalWeb"/>
        <w:numPr>
          <w:ilvl w:val="0"/>
          <w:numId w:val="7"/>
        </w:numPr>
        <w:rPr>
          <w:rFonts w:eastAsia="Calibri"/>
          <w:color w:val="000000" w:themeColor="text1"/>
          <w:lang w:eastAsia="en-US"/>
        </w:rPr>
      </w:pPr>
      <w:r w:rsidRPr="004A2B5D">
        <w:rPr>
          <w:rFonts w:eastAsia="Calibri"/>
          <w:color w:val="000000" w:themeColor="text1"/>
          <w:lang w:eastAsia="en-US"/>
        </w:rPr>
        <w:t xml:space="preserve">AQUISIÇÃO DE </w:t>
      </w:r>
      <w:r w:rsidR="00F42CC7">
        <w:rPr>
          <w:rFonts w:eastAsia="Calibri"/>
          <w:color w:val="000000" w:themeColor="text1"/>
          <w:lang w:eastAsia="en-US"/>
        </w:rPr>
        <w:t xml:space="preserve">PRESTAÇÃO DE SERVIÇOS DE BUFFET LIVRE </w:t>
      </w:r>
    </w:p>
    <w:p w14:paraId="217FDFE1" w14:textId="77777777" w:rsidR="00B20B03" w:rsidRPr="004A2B5D" w:rsidRDefault="00B20B03" w:rsidP="00B20B03">
      <w:pPr>
        <w:pStyle w:val="NormalWeb"/>
        <w:rPr>
          <w:rFonts w:eastAsia="Calibri"/>
          <w:color w:val="000000" w:themeColor="text1"/>
        </w:rPr>
      </w:pPr>
      <w:r w:rsidRPr="004A2B5D">
        <w:rPr>
          <w:color w:val="000000" w:themeColor="text1"/>
        </w:rPr>
        <w:t xml:space="preserve">A seguir, apresenta-se a </w:t>
      </w:r>
      <w:r w:rsidR="00CA02D2" w:rsidRPr="004A2B5D">
        <w:rPr>
          <w:rStyle w:val="Forte"/>
          <w:b w:val="0"/>
          <w:color w:val="000000" w:themeColor="text1"/>
        </w:rPr>
        <w:t>análise crítica</w:t>
      </w:r>
      <w:r w:rsidR="00CA02D2" w:rsidRPr="004A2B5D">
        <w:rPr>
          <w:color w:val="000000" w:themeColor="text1"/>
        </w:rPr>
        <w:t>:</w:t>
      </w:r>
    </w:p>
    <w:p w14:paraId="41BC8C43" w14:textId="77777777" w:rsidR="00B6181E" w:rsidRPr="004A2B5D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  <w:r w:rsidRPr="004A2B5D">
        <w:rPr>
          <w:rFonts w:eastAsia="Calibri"/>
          <w:b/>
          <w:i/>
          <w:iCs/>
          <w:color w:val="000000" w:themeColor="text1"/>
          <w:lang w:eastAsia="en-US"/>
        </w:rPr>
        <w:t xml:space="preserve">I - </w:t>
      </w:r>
      <w:bookmarkStart w:id="1" w:name="_Hlk172010450"/>
      <w:r w:rsidRPr="004A2B5D">
        <w:rPr>
          <w:rFonts w:eastAsia="Calibri"/>
          <w:b/>
          <w:i/>
          <w:iCs/>
          <w:color w:val="000000" w:themeColor="text1"/>
          <w:lang w:eastAsia="en-US"/>
        </w:rPr>
        <w:t>a composição de custos unitários menores ou iguais à mediana do item correspondente no painel para consulta de preços, nos bancos de preços e/ou no Portal Nacional de Contratações Públicas (PNCP)</w:t>
      </w:r>
      <w:bookmarkEnd w:id="1"/>
      <w:r w:rsidRPr="004A2B5D">
        <w:rPr>
          <w:rFonts w:eastAsia="Calibri"/>
          <w:b/>
          <w:i/>
          <w:iCs/>
          <w:color w:val="000000" w:themeColor="text1"/>
          <w:lang w:eastAsia="en-US"/>
        </w:rPr>
        <w:t>:</w:t>
      </w:r>
    </w:p>
    <w:p w14:paraId="795DB1CA" w14:textId="00195675" w:rsidR="00B6181E" w:rsidRPr="004A2B5D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4A2B5D">
        <w:rPr>
          <w:b/>
          <w:color w:val="000000" w:themeColor="text1"/>
        </w:rPr>
        <w:t xml:space="preserve">Realizamos pesquisas no site </w:t>
      </w:r>
      <w:hyperlink r:id="rId10">
        <w:r w:rsidRPr="004A2B5D">
          <w:rPr>
            <w:rStyle w:val="Hyperlink"/>
            <w:b/>
            <w:color w:val="000000" w:themeColor="text1"/>
          </w:rPr>
          <w:t>https://www.gov.br/pncp/pt-br</w:t>
        </w:r>
      </w:hyperlink>
      <w:r w:rsidRPr="004A2B5D">
        <w:rPr>
          <w:b/>
          <w:color w:val="000000" w:themeColor="text1"/>
        </w:rPr>
        <w:t>,</w:t>
      </w:r>
      <w:r w:rsidR="00EF44B0">
        <w:rPr>
          <w:b/>
          <w:color w:val="000000" w:themeColor="text1"/>
        </w:rPr>
        <w:t xml:space="preserve"> e também foram coletados orçamentos através dos comércios locais do Município, </w:t>
      </w:r>
      <w:r w:rsidRPr="004A2B5D">
        <w:rPr>
          <w:b/>
          <w:color w:val="000000" w:themeColor="text1"/>
        </w:rPr>
        <w:t>conforme os documentos anexos, onde foram observadas as seguintes constatações:</w:t>
      </w:r>
    </w:p>
    <w:p w14:paraId="1A7A8F37" w14:textId="77777777" w:rsidR="00972A96" w:rsidRPr="004A2B5D" w:rsidRDefault="00972A96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color w:val="000000" w:themeColor="text1"/>
          <w:lang w:eastAsia="en-US"/>
        </w:rPr>
      </w:pPr>
    </w:p>
    <w:p w14:paraId="07D98550" w14:textId="7A7F3815" w:rsidR="00277B76" w:rsidRPr="004A2B5D" w:rsidRDefault="008314A7" w:rsidP="00EF44B0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4A2B5D">
        <w:rPr>
          <w:color w:val="000000" w:themeColor="text1"/>
        </w:rPr>
        <w:t xml:space="preserve">a) </w:t>
      </w:r>
      <w:r w:rsidR="00862667" w:rsidRPr="004A2B5D">
        <w:rPr>
          <w:b/>
          <w:color w:val="000000" w:themeColor="text1"/>
        </w:rPr>
        <w:t>Painel de Preços:</w:t>
      </w:r>
      <w:r w:rsidR="00862667" w:rsidRPr="004A2B5D">
        <w:rPr>
          <w:color w:val="000000" w:themeColor="text1"/>
        </w:rPr>
        <w:t xml:space="preserve"> </w:t>
      </w:r>
      <w:r w:rsidR="00277B76" w:rsidRPr="004A2B5D">
        <w:rPr>
          <w:color w:val="000000" w:themeColor="text1"/>
        </w:rPr>
        <w:t>Durante a pesquisa de preços</w:t>
      </w:r>
      <w:r w:rsidR="00EF44B0">
        <w:rPr>
          <w:color w:val="000000" w:themeColor="text1"/>
        </w:rPr>
        <w:t xml:space="preserve"> não foi</w:t>
      </w:r>
      <w:r w:rsidR="00277B76" w:rsidRPr="004A2B5D">
        <w:rPr>
          <w:color w:val="000000" w:themeColor="text1"/>
        </w:rPr>
        <w:t xml:space="preserve"> realizada</w:t>
      </w:r>
      <w:r w:rsidR="00EF44B0">
        <w:rPr>
          <w:color w:val="000000" w:themeColor="text1"/>
        </w:rPr>
        <w:t xml:space="preserve"> como base o </w:t>
      </w:r>
      <w:r w:rsidR="00277B76" w:rsidRPr="004A2B5D">
        <w:rPr>
          <w:color w:val="000000" w:themeColor="text1"/>
        </w:rPr>
        <w:t xml:space="preserve">Portal </w:t>
      </w:r>
      <w:hyperlink r:id="rId11" w:tgtFrame="_new" w:history="1">
        <w:r w:rsidR="00277B76" w:rsidRPr="004A2B5D">
          <w:rPr>
            <w:rStyle w:val="Hyperlink"/>
            <w:color w:val="000000" w:themeColor="text1"/>
          </w:rPr>
          <w:t>https://paineldeprecos.planejamento.gov.br</w:t>
        </w:r>
      </w:hyperlink>
      <w:r w:rsidR="00277B76" w:rsidRPr="004A2B5D">
        <w:rPr>
          <w:color w:val="000000" w:themeColor="text1"/>
        </w:rPr>
        <w:t xml:space="preserve">, </w:t>
      </w:r>
      <w:r w:rsidR="00EF44B0">
        <w:rPr>
          <w:color w:val="000000" w:themeColor="text1"/>
        </w:rPr>
        <w:t>considerando que o mesmo deixou de atualizar após 04 de julho de 2025 conforme comunicado divulgado através do acesso da própria plataforma.</w:t>
      </w:r>
    </w:p>
    <w:p w14:paraId="3EDC0356" w14:textId="77777777" w:rsidR="00277B76" w:rsidRPr="004A2B5D" w:rsidRDefault="00277B76" w:rsidP="00277B76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4A2B5D">
        <w:rPr>
          <w:color w:val="000000" w:themeColor="text1"/>
        </w:rPr>
        <w:t xml:space="preserve">Ressalta-se que todos os registros de preços utilizados, tanto os obtidos em bases públicas quanto aqueles obtidos diretamente com fornecedores, foram </w:t>
      </w:r>
      <w:r w:rsidRPr="004A2B5D">
        <w:rPr>
          <w:bCs/>
          <w:color w:val="000000" w:themeColor="text1"/>
        </w:rPr>
        <w:t>devidamente documentados e anexados</w:t>
      </w:r>
      <w:r w:rsidRPr="004A2B5D">
        <w:rPr>
          <w:color w:val="000000" w:themeColor="text1"/>
        </w:rPr>
        <w:t>.</w:t>
      </w:r>
    </w:p>
    <w:p w14:paraId="1978D9B4" w14:textId="77777777" w:rsidR="001A5D99" w:rsidRPr="004A2B5D" w:rsidRDefault="001A5D99" w:rsidP="00277B76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</w:p>
    <w:p w14:paraId="4C44919A" w14:textId="77777777" w:rsidR="00DC0A99" w:rsidRPr="004A2B5D" w:rsidRDefault="008314A7" w:rsidP="00DC0A99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  <w:r w:rsidRPr="004A2B5D">
        <w:rPr>
          <w:color w:val="000000" w:themeColor="text1"/>
        </w:rPr>
        <w:t xml:space="preserve">b) </w:t>
      </w:r>
      <w:r w:rsidRPr="004A2B5D">
        <w:rPr>
          <w:b/>
          <w:bCs/>
          <w:color w:val="000000" w:themeColor="text1"/>
        </w:rPr>
        <w:t>Portal Nacional de Contratações Públicas (PNCP)</w:t>
      </w:r>
      <w:r w:rsidR="00255060" w:rsidRPr="004A2B5D">
        <w:rPr>
          <w:color w:val="000000" w:themeColor="text1"/>
        </w:rPr>
        <w:t xml:space="preserve">: </w:t>
      </w:r>
      <w:r w:rsidR="00DC0A99" w:rsidRPr="004A2B5D">
        <w:rPr>
          <w:color w:val="000000" w:themeColor="text1"/>
        </w:rPr>
        <w:t xml:space="preserve">Durante a pesquisa de preços realizada no </w:t>
      </w:r>
      <w:r w:rsidR="00DC0A99" w:rsidRPr="004A2B5D">
        <w:rPr>
          <w:bCs/>
          <w:color w:val="000000" w:themeColor="text1"/>
        </w:rPr>
        <w:t>Portal Nacional de Contratações Públicas (PNCP)</w:t>
      </w:r>
      <w:r w:rsidR="00DC0A99" w:rsidRPr="004A2B5D">
        <w:rPr>
          <w:color w:val="000000" w:themeColor="text1"/>
        </w:rPr>
        <w:t xml:space="preserve">, foi possível identificar </w:t>
      </w:r>
      <w:r w:rsidR="00DC0A99" w:rsidRPr="004A2B5D">
        <w:rPr>
          <w:bCs/>
          <w:color w:val="000000" w:themeColor="text1"/>
        </w:rPr>
        <w:t>registros de valores praticados pela Administração Pública</w:t>
      </w:r>
      <w:r w:rsidR="00DC0A99" w:rsidRPr="004A2B5D">
        <w:rPr>
          <w:color w:val="000000" w:themeColor="text1"/>
        </w:rPr>
        <w:t xml:space="preserve"> para </w:t>
      </w:r>
      <w:r w:rsidR="00F42CC7">
        <w:rPr>
          <w:bCs/>
          <w:color w:val="000000" w:themeColor="text1"/>
        </w:rPr>
        <w:t xml:space="preserve">todos os 2 (dois) </w:t>
      </w:r>
      <w:r w:rsidR="00DC0A99" w:rsidRPr="004A2B5D">
        <w:rPr>
          <w:color w:val="000000" w:themeColor="text1"/>
        </w:rPr>
        <w:t>itens previstos neste processo licitatório:</w:t>
      </w:r>
    </w:p>
    <w:p w14:paraId="7D929829" w14:textId="7B76D114" w:rsidR="00F42CC7" w:rsidRDefault="00F42CC7" w:rsidP="00F42CC7">
      <w:pPr>
        <w:pStyle w:val="NormalWeb"/>
        <w:suppressAutoHyphens/>
        <w:spacing w:beforeAutospacing="0" w:afterAutospacing="0"/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A pesquisa de preços referente aos itens desse processo apresentou </w:t>
      </w:r>
      <w:r w:rsidR="00DC0A99" w:rsidRPr="004A2B5D">
        <w:rPr>
          <w:color w:val="000000" w:themeColor="text1"/>
        </w:rPr>
        <w:t xml:space="preserve">robustez, permitindo identificar valores praticados por </w:t>
      </w:r>
      <w:r w:rsidR="009E4849">
        <w:rPr>
          <w:bCs/>
          <w:color w:val="000000" w:themeColor="text1"/>
        </w:rPr>
        <w:t>cinco</w:t>
      </w:r>
      <w:r w:rsidR="00DC0A99" w:rsidRPr="004A2B5D">
        <w:rPr>
          <w:bCs/>
          <w:color w:val="000000" w:themeColor="text1"/>
        </w:rPr>
        <w:t xml:space="preserve"> diferentes municípios</w:t>
      </w:r>
      <w:r>
        <w:rPr>
          <w:color w:val="000000" w:themeColor="text1"/>
        </w:rPr>
        <w:t xml:space="preserve"> para os mesmos serviços.</w:t>
      </w:r>
      <w:r w:rsidR="00DC0A99" w:rsidRPr="004A2B5D">
        <w:rPr>
          <w:color w:val="000000" w:themeColor="text1"/>
        </w:rPr>
        <w:t xml:space="preserve"> Esses registros foram utilizados como </w:t>
      </w:r>
      <w:r w:rsidR="00DC0A99" w:rsidRPr="004A2B5D">
        <w:rPr>
          <w:bCs/>
          <w:color w:val="000000" w:themeColor="text1"/>
        </w:rPr>
        <w:t>base referencial confiável</w:t>
      </w:r>
      <w:r w:rsidR="00DC0A99" w:rsidRPr="004A2B5D">
        <w:rPr>
          <w:color w:val="000000" w:themeColor="text1"/>
        </w:rPr>
        <w:t xml:space="preserve"> para a composição da </w:t>
      </w:r>
      <w:r w:rsidR="00DC0A99" w:rsidRPr="004A2B5D">
        <w:rPr>
          <w:bCs/>
          <w:color w:val="000000" w:themeColor="text1"/>
        </w:rPr>
        <w:t>média de preços estimada</w:t>
      </w:r>
      <w:r w:rsidR="00DC0A99" w:rsidRPr="004A2B5D">
        <w:rPr>
          <w:color w:val="000000" w:themeColor="text1"/>
        </w:rPr>
        <w:t>, estando os valores dentro da faixa de mercado observada também nas demais fontes consultadas.</w:t>
      </w:r>
    </w:p>
    <w:p w14:paraId="04B75564" w14:textId="77777777" w:rsidR="008510D7" w:rsidRDefault="008510D7" w:rsidP="00EF44B0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</w:p>
    <w:p w14:paraId="070F95B9" w14:textId="77777777" w:rsidR="008510D7" w:rsidRPr="00EF44B0" w:rsidRDefault="008510D7" w:rsidP="00EF44B0">
      <w:pPr>
        <w:pStyle w:val="NormalWeb"/>
        <w:suppressAutoHyphens/>
        <w:spacing w:beforeAutospacing="0" w:afterAutospacing="0"/>
        <w:jc w:val="both"/>
        <w:rPr>
          <w:color w:val="000000" w:themeColor="text1"/>
        </w:rPr>
      </w:pPr>
    </w:p>
    <w:p w14:paraId="307BFC2B" w14:textId="77777777" w:rsidR="00E92527" w:rsidRPr="004A2B5D" w:rsidRDefault="008314A7" w:rsidP="003D032D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4A2B5D">
        <w:rPr>
          <w:rFonts w:eastAsia="Calibri"/>
          <w:b/>
          <w:color w:val="000000" w:themeColor="text1"/>
          <w:lang w:eastAsia="en-US"/>
        </w:rPr>
        <w:t>II - 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correspondente:</w:t>
      </w:r>
    </w:p>
    <w:p w14:paraId="1F85B9F1" w14:textId="77777777" w:rsidR="003D032D" w:rsidRPr="004A2B5D" w:rsidRDefault="00F42CC7" w:rsidP="003D032D">
      <w:pPr>
        <w:pStyle w:val="Cabealho"/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3D032D" w:rsidRPr="004A2B5D">
        <w:rPr>
          <w:color w:val="000000" w:themeColor="text1"/>
        </w:rPr>
        <w:t>Os dados obtidos reforçam a compatibilidade com os valores praticados no mercado, permitindo a sua utilização como referência válida para a composição do preço médio.</w:t>
      </w:r>
    </w:p>
    <w:p w14:paraId="683B0E7E" w14:textId="77777777" w:rsidR="003D032D" w:rsidRPr="004A2B5D" w:rsidRDefault="003D032D" w:rsidP="003D032D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  <w:r w:rsidRPr="004A2B5D">
        <w:rPr>
          <w:color w:val="000000" w:themeColor="text1"/>
        </w:rPr>
        <w:t xml:space="preserve">Para </w:t>
      </w:r>
      <w:r w:rsidR="00F42CC7">
        <w:rPr>
          <w:color w:val="000000" w:themeColor="text1"/>
        </w:rPr>
        <w:t>os itens desse processo</w:t>
      </w:r>
      <w:r w:rsidRPr="004A2B5D">
        <w:rPr>
          <w:color w:val="000000" w:themeColor="text1"/>
        </w:rPr>
        <w:t xml:space="preserve"> foram localizados processos homologados pelas seguintes entidades:</w:t>
      </w:r>
    </w:p>
    <w:p w14:paraId="3CA7DD9A" w14:textId="77777777" w:rsidR="00F42CC7" w:rsidRPr="00F42CC7" w:rsidRDefault="00F42CC7" w:rsidP="00F42CC7">
      <w:pPr>
        <w:pStyle w:val="Cabealho"/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F42CC7">
        <w:rPr>
          <w:color w:val="000000" w:themeColor="text1"/>
        </w:rPr>
        <w:lastRenderedPageBreak/>
        <w:t>Município de Nova Laranjeiras;</w:t>
      </w:r>
    </w:p>
    <w:p w14:paraId="0EED3105" w14:textId="77777777" w:rsidR="00F42CC7" w:rsidRPr="00F42CC7" w:rsidRDefault="00F42CC7" w:rsidP="00F42CC7">
      <w:pPr>
        <w:pStyle w:val="Cabealho"/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F42CC7">
        <w:rPr>
          <w:color w:val="000000" w:themeColor="text1"/>
        </w:rPr>
        <w:t>Município de Salto da Lontra/PR;</w:t>
      </w:r>
    </w:p>
    <w:p w14:paraId="3C7E38A6" w14:textId="77777777" w:rsidR="00F42CC7" w:rsidRPr="00F42CC7" w:rsidRDefault="00F42CC7" w:rsidP="00F42CC7">
      <w:pPr>
        <w:pStyle w:val="Cabealho"/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F42CC7">
        <w:rPr>
          <w:color w:val="000000" w:themeColor="text1"/>
        </w:rPr>
        <w:t>Município de Tuneiras do Oeste/PR;</w:t>
      </w:r>
    </w:p>
    <w:p w14:paraId="51501C1C" w14:textId="77777777" w:rsidR="00F42CC7" w:rsidRPr="00F42CC7" w:rsidRDefault="00F42CC7" w:rsidP="00F42CC7">
      <w:pPr>
        <w:pStyle w:val="Cabealho"/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F42CC7">
        <w:rPr>
          <w:color w:val="000000" w:themeColor="text1"/>
        </w:rPr>
        <w:t>Município de Santa Terezinha de Itaipu/PR;</w:t>
      </w:r>
    </w:p>
    <w:p w14:paraId="095335EB" w14:textId="77777777" w:rsidR="00F42CC7" w:rsidRDefault="00F42CC7" w:rsidP="00F42CC7">
      <w:pPr>
        <w:pStyle w:val="Cabealho"/>
        <w:numPr>
          <w:ilvl w:val="0"/>
          <w:numId w:val="15"/>
        </w:numPr>
        <w:spacing w:line="276" w:lineRule="auto"/>
        <w:jc w:val="both"/>
        <w:rPr>
          <w:color w:val="000000" w:themeColor="text1"/>
        </w:rPr>
      </w:pPr>
      <w:r w:rsidRPr="00F42CC7">
        <w:rPr>
          <w:color w:val="000000" w:themeColor="text1"/>
        </w:rPr>
        <w:t xml:space="preserve">Município de </w:t>
      </w:r>
      <w:proofErr w:type="spellStart"/>
      <w:r w:rsidRPr="00F42CC7">
        <w:rPr>
          <w:color w:val="000000" w:themeColor="text1"/>
        </w:rPr>
        <w:t>Goierê</w:t>
      </w:r>
      <w:proofErr w:type="spellEnd"/>
      <w:r w:rsidRPr="00F42CC7">
        <w:rPr>
          <w:color w:val="000000" w:themeColor="text1"/>
        </w:rPr>
        <w:t>/PR.</w:t>
      </w:r>
    </w:p>
    <w:p w14:paraId="58482062" w14:textId="77777777" w:rsidR="00723D95" w:rsidRDefault="00723D95" w:rsidP="00723D95">
      <w:pPr>
        <w:pStyle w:val="Cabealho"/>
        <w:spacing w:line="276" w:lineRule="auto"/>
        <w:ind w:left="718" w:firstLine="0"/>
        <w:jc w:val="both"/>
        <w:rPr>
          <w:color w:val="000000" w:themeColor="text1"/>
        </w:rPr>
      </w:pPr>
    </w:p>
    <w:p w14:paraId="620F294A" w14:textId="77777777" w:rsidR="00723D95" w:rsidRPr="00F42CC7" w:rsidRDefault="00723D95" w:rsidP="00723D95">
      <w:pPr>
        <w:pStyle w:val="Cabealho"/>
        <w:spacing w:line="276" w:lineRule="auto"/>
        <w:ind w:left="718" w:firstLine="0"/>
        <w:jc w:val="both"/>
        <w:rPr>
          <w:color w:val="000000" w:themeColor="text1"/>
        </w:rPr>
      </w:pPr>
    </w:p>
    <w:p w14:paraId="7AAFE5FA" w14:textId="77777777" w:rsidR="00980EC8" w:rsidRDefault="00980EC8" w:rsidP="005230CB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</w:p>
    <w:p w14:paraId="31D1B42D" w14:textId="71EAB490" w:rsidR="00723D95" w:rsidRDefault="008510D7" w:rsidP="005230CB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  <w:r w:rsidRPr="008510D7">
        <w:rPr>
          <w:noProof/>
        </w:rPr>
        <w:drawing>
          <wp:inline distT="0" distB="0" distL="0" distR="0" wp14:anchorId="71B842CE" wp14:editId="27D0E086">
            <wp:extent cx="5760085" cy="324040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9F033" w14:textId="77777777" w:rsidR="00723D95" w:rsidRPr="004A2B5D" w:rsidRDefault="00723D95" w:rsidP="005230CB">
      <w:pPr>
        <w:pStyle w:val="Cabealho"/>
        <w:spacing w:line="276" w:lineRule="auto"/>
        <w:ind w:left="0" w:firstLine="0"/>
        <w:jc w:val="both"/>
        <w:rPr>
          <w:color w:val="000000" w:themeColor="text1"/>
        </w:rPr>
      </w:pPr>
    </w:p>
    <w:p w14:paraId="1380AF4E" w14:textId="77777777" w:rsidR="00B6181E" w:rsidRPr="004A2B5D" w:rsidRDefault="008314A7" w:rsidP="005230CB">
      <w:pPr>
        <w:pStyle w:val="Cabealho"/>
        <w:spacing w:line="276" w:lineRule="auto"/>
        <w:ind w:left="0" w:firstLine="0"/>
        <w:jc w:val="both"/>
        <w:rPr>
          <w:b/>
          <w:color w:val="000000" w:themeColor="text1"/>
        </w:rPr>
      </w:pPr>
      <w:r w:rsidRPr="004A2B5D">
        <w:rPr>
          <w:b/>
          <w:color w:val="000000" w:themeColor="text1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4AD20C2A" w14:textId="77777777" w:rsidR="002F613D" w:rsidRDefault="004B62D2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Não se aplica, considerando que na presente análise não foi utilizado, sendo utilizado como base de pesquisa de preços apenas o Portal Nacional de Contratações Públicas (PNCP), e orçamentos locais no Município de Bandeirantes/PR.</w:t>
      </w:r>
    </w:p>
    <w:p w14:paraId="77299660" w14:textId="77777777" w:rsidR="004B62D2" w:rsidRPr="004A2B5D" w:rsidRDefault="004B62D2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lang w:eastAsia="en-US"/>
        </w:rPr>
      </w:pPr>
    </w:p>
    <w:p w14:paraId="117AC907" w14:textId="77777777" w:rsidR="00B6181E" w:rsidRPr="004A2B5D" w:rsidRDefault="008314A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4A2B5D">
        <w:rPr>
          <w:rFonts w:eastAsia="Calibri"/>
          <w:b/>
          <w:color w:val="000000" w:themeColor="text1"/>
          <w:lang w:eastAsia="en-US"/>
        </w:rPr>
        <w:t>IV – a pesquisa direta com no mínimo 03 (três) fornecedores ou prestadores de serviços, conforme o caso, desde que seja apresentada justificativa da escolha desses fornecedores:</w:t>
      </w:r>
    </w:p>
    <w:p w14:paraId="2E7ED79A" w14:textId="77777777" w:rsidR="00B6181E" w:rsidRPr="004A2B5D" w:rsidRDefault="004B62D2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  <w:r>
        <w:rPr>
          <w:rFonts w:eastAsia="Calibri"/>
          <w:color w:val="000000" w:themeColor="text1"/>
          <w:kern w:val="2"/>
          <w:lang w:eastAsia="en-US"/>
          <w14:ligatures w14:val="standardContextual"/>
        </w:rPr>
        <w:t>Em contato com o comércio local, foi possível considerar os orçamentos de 7 (sete) fornecedores do Município</w:t>
      </w:r>
      <w:r w:rsidR="0009097E">
        <w:rPr>
          <w:rFonts w:eastAsia="Calibri"/>
          <w:color w:val="000000" w:themeColor="text1"/>
          <w:kern w:val="2"/>
          <w:lang w:eastAsia="en-US"/>
          <w14:ligatures w14:val="standardContextual"/>
        </w:rPr>
        <w:t xml:space="preserve"> para fornecimento de Marmitex tamanho Médio, e 4 (quatro) orçamentos para a média de valores para prestação de Buffet Livre</w:t>
      </w:r>
      <w:r>
        <w:rPr>
          <w:rFonts w:eastAsia="Calibri"/>
          <w:color w:val="000000" w:themeColor="text1"/>
          <w:kern w:val="2"/>
          <w:lang w:eastAsia="en-US"/>
          <w14:ligatures w14:val="standardContextual"/>
        </w:rPr>
        <w:t>.</w:t>
      </w:r>
    </w:p>
    <w:p w14:paraId="5322026A" w14:textId="77777777" w:rsidR="00C75090" w:rsidRDefault="00C75090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</w:p>
    <w:p w14:paraId="1BB71E6E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</w:p>
    <w:p w14:paraId="2333321B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</w:p>
    <w:p w14:paraId="2DC81779" w14:textId="77777777" w:rsidR="008510D7" w:rsidRPr="004A2B5D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color w:val="000000" w:themeColor="text1"/>
          <w:kern w:val="2"/>
          <w:lang w:eastAsia="en-US"/>
          <w14:ligatures w14:val="standardContextual"/>
        </w:rPr>
      </w:pPr>
    </w:p>
    <w:p w14:paraId="5AC383AF" w14:textId="77777777" w:rsidR="00ED02B6" w:rsidRPr="004A2B5D" w:rsidRDefault="004B62D2" w:rsidP="005230CB">
      <w:pPr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kern w:val="2"/>
          <w:lang w:eastAsia="en-US"/>
          <w14:ligatures w14:val="standardContextual"/>
        </w:rPr>
      </w:pPr>
      <w:r>
        <w:rPr>
          <w:rFonts w:eastAsia="Calibri"/>
          <w:b/>
          <w:color w:val="000000" w:themeColor="text1"/>
          <w:kern w:val="2"/>
          <w:lang w:eastAsia="en-US"/>
          <w14:ligatures w14:val="standardContextual"/>
        </w:rPr>
        <w:lastRenderedPageBreak/>
        <w:t>MARMITEX MÉDIA:</w:t>
      </w:r>
    </w:p>
    <w:p w14:paraId="199FAEFD" w14:textId="77777777" w:rsidR="0089667E" w:rsidRPr="009E4849" w:rsidRDefault="004B62D2" w:rsidP="00594EBB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  <w:rPr>
          <w:color w:val="000000" w:themeColor="text1"/>
        </w:rPr>
      </w:pPr>
      <w:r w:rsidRPr="009E4849">
        <w:rPr>
          <w:color w:val="000000" w:themeColor="text1"/>
        </w:rPr>
        <w:t>RESTAURANTE KOJÓ</w:t>
      </w:r>
      <w:r w:rsidR="00594EBB" w:rsidRPr="009E4849">
        <w:rPr>
          <w:color w:val="000000" w:themeColor="text1"/>
        </w:rPr>
        <w:t xml:space="preserve"> LTDA</w:t>
      </w:r>
      <w:r w:rsidR="0062095C" w:rsidRPr="009E4849">
        <w:rPr>
          <w:color w:val="000000" w:themeColor="text1"/>
        </w:rPr>
        <w:t xml:space="preserve"> – CNPJ: </w:t>
      </w:r>
      <w:r w:rsidR="00594EBB" w:rsidRPr="009E4849">
        <w:rPr>
          <w:color w:val="000000" w:themeColor="text1"/>
        </w:rPr>
        <w:t>78.373.990/0001-09</w:t>
      </w:r>
    </w:p>
    <w:p w14:paraId="1E08CE4B" w14:textId="77777777" w:rsidR="0062095C" w:rsidRPr="009E4849" w:rsidRDefault="00594EBB" w:rsidP="00594EBB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  <w:rPr>
          <w:color w:val="000000" w:themeColor="text1"/>
        </w:rPr>
      </w:pPr>
      <w:r w:rsidRPr="009E4849">
        <w:rPr>
          <w:color w:val="000000" w:themeColor="text1"/>
        </w:rPr>
        <w:t>GRANADIER E FARIA LTDA</w:t>
      </w:r>
      <w:r w:rsidR="004F0A79" w:rsidRPr="009E4849">
        <w:rPr>
          <w:color w:val="000000" w:themeColor="text1"/>
        </w:rPr>
        <w:t xml:space="preserve"> (NOME FANTASIA TIULÍ)</w:t>
      </w:r>
      <w:r w:rsidRPr="009E4849">
        <w:rPr>
          <w:color w:val="000000" w:themeColor="text1"/>
        </w:rPr>
        <w:t xml:space="preserve"> </w:t>
      </w:r>
      <w:r w:rsidR="0062095C" w:rsidRPr="009E4849">
        <w:rPr>
          <w:color w:val="000000" w:themeColor="text1"/>
        </w:rPr>
        <w:t>– CNPJ:</w:t>
      </w:r>
      <w:r w:rsidRPr="009E4849">
        <w:rPr>
          <w:color w:val="000000" w:themeColor="text1"/>
        </w:rPr>
        <w:t xml:space="preserve"> 76.643.204/0001-02</w:t>
      </w:r>
      <w:r w:rsidR="0062095C" w:rsidRPr="009E4849">
        <w:rPr>
          <w:color w:val="000000" w:themeColor="text1"/>
        </w:rPr>
        <w:t xml:space="preserve"> </w:t>
      </w:r>
    </w:p>
    <w:p w14:paraId="52DED76E" w14:textId="77777777" w:rsidR="0062095C" w:rsidRPr="003E49B9" w:rsidRDefault="00594EBB" w:rsidP="00594EBB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</w:pPr>
      <w:r w:rsidRPr="003E49B9">
        <w:t>G C MARCON DE PAULA LTDA – ME</w:t>
      </w:r>
      <w:r w:rsidR="004F0A79" w:rsidRPr="003E49B9">
        <w:t xml:space="preserve"> (NOME FANTASIA KASA DA MARMITA)</w:t>
      </w:r>
      <w:r w:rsidRPr="003E49B9">
        <w:t xml:space="preserve"> </w:t>
      </w:r>
      <w:r w:rsidR="0062095C" w:rsidRPr="003E49B9">
        <w:t>– CNPJ:</w:t>
      </w:r>
      <w:r w:rsidRPr="003E49B9">
        <w:t xml:space="preserve"> 29.953.321/0001-92</w:t>
      </w:r>
      <w:r w:rsidR="0062095C" w:rsidRPr="003E49B9">
        <w:t xml:space="preserve"> </w:t>
      </w:r>
    </w:p>
    <w:p w14:paraId="49FB7C0A" w14:textId="77777777" w:rsidR="00A51A1A" w:rsidRPr="008B56D7" w:rsidRDefault="00594EBB" w:rsidP="00594EBB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</w:pPr>
      <w:r w:rsidRPr="008B56D7">
        <w:t xml:space="preserve">MIREIA APARECIDA DA SILVA SANTOS </w:t>
      </w:r>
      <w:r w:rsidR="004F0A79" w:rsidRPr="008B56D7">
        <w:t>–</w:t>
      </w:r>
      <w:r w:rsidRPr="008B56D7">
        <w:t xml:space="preserve"> ME</w:t>
      </w:r>
      <w:r w:rsidR="004F0A79" w:rsidRPr="008B56D7">
        <w:t xml:space="preserve"> (NOME FANTASIA TIO </w:t>
      </w:r>
      <w:proofErr w:type="gramStart"/>
      <w:r w:rsidR="004F0A79" w:rsidRPr="008B56D7">
        <w:t>INHO)</w:t>
      </w:r>
      <w:r w:rsidR="00A51A1A" w:rsidRPr="008B56D7">
        <w:t>–</w:t>
      </w:r>
      <w:proofErr w:type="gramEnd"/>
      <w:r w:rsidR="00A51A1A" w:rsidRPr="008B56D7">
        <w:t xml:space="preserve"> CNPJ: </w:t>
      </w:r>
      <w:r w:rsidRPr="008B56D7">
        <w:t>11.771.182/0001-10</w:t>
      </w:r>
    </w:p>
    <w:p w14:paraId="4FD266BF" w14:textId="77777777" w:rsidR="00594EBB" w:rsidRPr="0052708D" w:rsidRDefault="004F0A79" w:rsidP="004F0A79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</w:pPr>
      <w:r w:rsidRPr="0052708D">
        <w:t>VALERIA CRISTINA DRAGAO GREGORIO – ME -  CNPJ: 55.227.962/0001-70</w:t>
      </w:r>
    </w:p>
    <w:p w14:paraId="55BC826E" w14:textId="77777777" w:rsidR="004F0A79" w:rsidRPr="0052708D" w:rsidRDefault="004F0A79" w:rsidP="0009097E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</w:pPr>
      <w:r w:rsidRPr="0052708D">
        <w:t>MAYKON DAVID DA SILVA (NOME FANTASIA BORA-BORA)</w:t>
      </w:r>
      <w:r w:rsidR="0009097E" w:rsidRPr="0052708D">
        <w:t xml:space="preserve"> – CNPJ: 06.192.428/0002-40</w:t>
      </w:r>
    </w:p>
    <w:p w14:paraId="3BE49605" w14:textId="77777777" w:rsidR="0009097E" w:rsidRPr="003E49B9" w:rsidRDefault="0009097E" w:rsidP="0009097E">
      <w:pPr>
        <w:pStyle w:val="PargrafodaLista"/>
        <w:numPr>
          <w:ilvl w:val="0"/>
          <w:numId w:val="3"/>
        </w:numPr>
        <w:suppressAutoHyphens w:val="0"/>
        <w:spacing w:line="276" w:lineRule="auto"/>
        <w:jc w:val="both"/>
        <w:textAlignment w:val="auto"/>
        <w:outlineLvl w:val="9"/>
      </w:pPr>
      <w:r w:rsidRPr="003E49B9">
        <w:t>RESTAURANTE TARTATAN LTDA - (NOME FANTASIA TARTATAN) – CNPJ: 17.330.315/0001-08</w:t>
      </w:r>
    </w:p>
    <w:p w14:paraId="4B5C1269" w14:textId="77777777" w:rsidR="0009097E" w:rsidRPr="00810305" w:rsidRDefault="0009097E" w:rsidP="00ED02B6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color w:val="FF0000"/>
        </w:rPr>
      </w:pPr>
    </w:p>
    <w:p w14:paraId="263B22C2" w14:textId="77777777" w:rsidR="00ED02B6" w:rsidRPr="008B56D7" w:rsidRDefault="004B62D2" w:rsidP="00ED02B6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b/>
        </w:rPr>
      </w:pPr>
      <w:r w:rsidRPr="008B56D7">
        <w:rPr>
          <w:b/>
        </w:rPr>
        <w:t>BUFFET LIVRE:</w:t>
      </w:r>
    </w:p>
    <w:p w14:paraId="45B1336F" w14:textId="77777777" w:rsidR="0009097E" w:rsidRPr="008B56D7" w:rsidRDefault="0009097E" w:rsidP="0009097E">
      <w:pPr>
        <w:pStyle w:val="PargrafodaLista"/>
        <w:numPr>
          <w:ilvl w:val="0"/>
          <w:numId w:val="12"/>
        </w:numPr>
        <w:suppressAutoHyphens w:val="0"/>
        <w:spacing w:line="276" w:lineRule="auto"/>
        <w:jc w:val="both"/>
        <w:textAlignment w:val="auto"/>
        <w:outlineLvl w:val="9"/>
      </w:pPr>
      <w:r w:rsidRPr="008B56D7">
        <w:t>RESTAURANTE KOJÓ LTDA – CNPJ: 78.373.990/0001-09</w:t>
      </w:r>
    </w:p>
    <w:p w14:paraId="3A0F03B0" w14:textId="77777777" w:rsidR="0009097E" w:rsidRPr="0052708D" w:rsidRDefault="0009097E" w:rsidP="0009097E">
      <w:pPr>
        <w:pStyle w:val="PargrafodaLista"/>
        <w:numPr>
          <w:ilvl w:val="0"/>
          <w:numId w:val="12"/>
        </w:numPr>
        <w:suppressAutoHyphens w:val="0"/>
        <w:spacing w:line="276" w:lineRule="auto"/>
        <w:jc w:val="both"/>
        <w:textAlignment w:val="auto"/>
        <w:outlineLvl w:val="9"/>
      </w:pPr>
      <w:r w:rsidRPr="008B56D7">
        <w:t xml:space="preserve">MIREIA APARECIDA DA SILVA SANTOS – ME (NOME FANTASIA TIO </w:t>
      </w:r>
      <w:proofErr w:type="gramStart"/>
      <w:r w:rsidRPr="008B56D7">
        <w:t>INHO)–</w:t>
      </w:r>
      <w:proofErr w:type="gramEnd"/>
      <w:r w:rsidRPr="008B56D7">
        <w:t xml:space="preserve"> </w:t>
      </w:r>
      <w:r w:rsidRPr="0052708D">
        <w:t>CNPJ: 11.771.182/0001-10</w:t>
      </w:r>
    </w:p>
    <w:p w14:paraId="6D0D5306" w14:textId="77777777" w:rsidR="00C75090" w:rsidRPr="0052708D" w:rsidRDefault="0009097E" w:rsidP="0009097E">
      <w:pPr>
        <w:pStyle w:val="PargrafodaLista"/>
        <w:numPr>
          <w:ilvl w:val="0"/>
          <w:numId w:val="12"/>
        </w:numPr>
        <w:suppressAutoHyphens w:val="0"/>
        <w:spacing w:line="276" w:lineRule="auto"/>
        <w:jc w:val="both"/>
        <w:textAlignment w:val="auto"/>
        <w:outlineLvl w:val="9"/>
      </w:pPr>
      <w:r w:rsidRPr="0052708D">
        <w:t>MAYKON DAVID DA SILVA (NOME FANTASIA BORA-BORA) – CNPJ: 06.192.428/0002-40</w:t>
      </w:r>
    </w:p>
    <w:p w14:paraId="6EEC8F3B" w14:textId="3C19E615" w:rsidR="00723D95" w:rsidRPr="008B56D7" w:rsidRDefault="0009097E" w:rsidP="008510D7">
      <w:pPr>
        <w:pStyle w:val="PargrafodaLista"/>
        <w:numPr>
          <w:ilvl w:val="0"/>
          <w:numId w:val="12"/>
        </w:numPr>
      </w:pPr>
      <w:r w:rsidRPr="008B56D7">
        <w:t>RESTAURANTE TARTATAN LTDA - (NOME FANTASIA TARTATAN) – CNPJ: 17.330.315/0001-08</w:t>
      </w:r>
    </w:p>
    <w:p w14:paraId="043FB86F" w14:textId="77777777" w:rsidR="00723D95" w:rsidRPr="0009097E" w:rsidRDefault="00723D95" w:rsidP="0009097E">
      <w:pPr>
        <w:pStyle w:val="PargrafodaLista"/>
        <w:suppressAutoHyphens w:val="0"/>
        <w:spacing w:line="276" w:lineRule="auto"/>
        <w:ind w:firstLine="0"/>
        <w:jc w:val="both"/>
        <w:textAlignment w:val="auto"/>
        <w:outlineLvl w:val="9"/>
        <w:rPr>
          <w:color w:val="000000" w:themeColor="text1"/>
        </w:rPr>
      </w:pPr>
    </w:p>
    <w:p w14:paraId="1B932051" w14:textId="77777777" w:rsidR="00723D95" w:rsidRDefault="00FA7319" w:rsidP="00A51A1A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4A2B5D">
        <w:rPr>
          <w:color w:val="000000" w:themeColor="text1"/>
        </w:rPr>
        <w:t>Com base nos orçamentos obtidos junto a fornecedores do setor, foi possível realizar um levantamento consistente e atualizado dos preços praticados no mercado. As informações coletadas contribuíram de forma significativa para a formação da média de preços, condizente com a realidade, assegurando à Administração Pública parâmetros adequados para a definição do valor de referência para abertura do processo licitatório.</w:t>
      </w:r>
    </w:p>
    <w:p w14:paraId="08C95DA7" w14:textId="77777777" w:rsidR="004C06E6" w:rsidRDefault="004C06E6" w:rsidP="00A51A1A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301A8791" w14:textId="1DCB2760" w:rsidR="004C06E6" w:rsidRPr="004A2B5D" w:rsidRDefault="004C06E6" w:rsidP="00A51A1A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Embora realizada pesquisa através do Portal Nacional de Contratações Públicas (PNCP), contratações similares feitas pela Administração Pública, e Sítios eletrônicos; para definição da média de valores constantes no presente processo, foram utilizados como base de valores apenas  os orçamentos coletados através de fornecedores diretos, em comércio local, devido a peculiaridade dos objetos a serem adquiridos, por se tratar de fornecimento de marmitas, além da produção a entrega, e demais fatores específicos.</w:t>
      </w:r>
    </w:p>
    <w:p w14:paraId="764B7A6C" w14:textId="77777777" w:rsidR="00FA7319" w:rsidRPr="004A2B5D" w:rsidRDefault="00FA7319" w:rsidP="005230CB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48A46783" w14:textId="77777777" w:rsidR="00723D95" w:rsidRDefault="00723D95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</w:p>
    <w:p w14:paraId="6623E42E" w14:textId="77777777" w:rsidR="00723D95" w:rsidRDefault="00723D95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723D95">
        <w:rPr>
          <w:rFonts w:eastAsia="Calibri"/>
          <w:noProof/>
        </w:rPr>
        <w:lastRenderedPageBreak/>
        <w:drawing>
          <wp:inline distT="0" distB="0" distL="0" distR="0" wp14:anchorId="74E3E4D4" wp14:editId="65CE8549">
            <wp:extent cx="6750005" cy="465772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210" cy="466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59F84" w14:textId="77777777" w:rsidR="00723D95" w:rsidRDefault="00723D95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</w:p>
    <w:p w14:paraId="2EF54686" w14:textId="77777777" w:rsidR="00B6181E" w:rsidRPr="004A2B5D" w:rsidRDefault="008314A7" w:rsidP="005230CB">
      <w:pPr>
        <w:tabs>
          <w:tab w:val="left" w:pos="3780"/>
        </w:tabs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color w:val="000000" w:themeColor="text1"/>
          <w:lang w:eastAsia="en-US"/>
        </w:rPr>
      </w:pPr>
      <w:r w:rsidRPr="004A2B5D">
        <w:rPr>
          <w:rFonts w:eastAsia="Calibri"/>
          <w:b/>
          <w:color w:val="000000" w:themeColor="text1"/>
          <w:lang w:eastAsia="en-US"/>
        </w:rPr>
        <w:t>V - a pesquisa na base nacional de notas fiscais eletrônicas ou no aplicativo Notas Paraná:</w:t>
      </w:r>
    </w:p>
    <w:p w14:paraId="129F45AB" w14:textId="25E2D8B3" w:rsidR="00B6181E" w:rsidRPr="004A2B5D" w:rsidRDefault="0009097E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>
        <w:rPr>
          <w:color w:val="000000" w:themeColor="text1"/>
        </w:rPr>
        <w:t>Não f</w:t>
      </w:r>
      <w:r w:rsidR="008314A7" w:rsidRPr="004A2B5D">
        <w:rPr>
          <w:color w:val="000000" w:themeColor="text1"/>
        </w:rPr>
        <w:t>oram realizadas as pesquisas no site (</w:t>
      </w:r>
      <w:hyperlink r:id="rId14" w:tgtFrame="_new">
        <w:r w:rsidR="008314A7" w:rsidRPr="004A2B5D">
          <w:rPr>
            <w:color w:val="000000" w:themeColor="text1"/>
            <w:u w:val="single"/>
          </w:rPr>
          <w:t>http://www.notaparana.pr.gov.br</w:t>
        </w:r>
      </w:hyperlink>
      <w:r w:rsidR="008314A7" w:rsidRPr="004A2B5D">
        <w:rPr>
          <w:color w:val="000000" w:themeColor="text1"/>
        </w:rPr>
        <w:t xml:space="preserve">), </w:t>
      </w:r>
      <w:r w:rsidR="009452E7">
        <w:rPr>
          <w:color w:val="000000" w:themeColor="text1"/>
        </w:rPr>
        <w:t>por</w:t>
      </w:r>
      <w:r w:rsidR="008314A7" w:rsidRPr="004A2B5D">
        <w:rPr>
          <w:color w:val="000000" w:themeColor="text1"/>
        </w:rPr>
        <w:t xml:space="preserve">tanto, não </w:t>
      </w:r>
      <w:r>
        <w:rPr>
          <w:color w:val="000000" w:themeColor="text1"/>
        </w:rPr>
        <w:t xml:space="preserve">se </w:t>
      </w:r>
      <w:proofErr w:type="gramStart"/>
      <w:r>
        <w:rPr>
          <w:color w:val="000000" w:themeColor="text1"/>
        </w:rPr>
        <w:t>aplica</w:t>
      </w:r>
      <w:r w:rsidR="008314A7" w:rsidRPr="004A2B5D">
        <w:rPr>
          <w:color w:val="000000" w:themeColor="text1"/>
        </w:rPr>
        <w:t xml:space="preserve"> </w:t>
      </w:r>
      <w:r>
        <w:rPr>
          <w:color w:val="000000" w:themeColor="text1"/>
        </w:rPr>
        <w:t>.</w:t>
      </w:r>
      <w:proofErr w:type="gramEnd"/>
    </w:p>
    <w:p w14:paraId="03407370" w14:textId="77777777" w:rsidR="00F82438" w:rsidRPr="004A2B5D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</w:p>
    <w:p w14:paraId="5A9939A5" w14:textId="77777777" w:rsidR="00F82438" w:rsidRPr="004A2B5D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4A2B5D">
        <w:rPr>
          <w:b/>
          <w:color w:val="000000" w:themeColor="text1"/>
        </w:rPr>
        <w:t>VI - Os preços de tabelas oficiais:</w:t>
      </w:r>
    </w:p>
    <w:p w14:paraId="4345645B" w14:textId="6D3EE791" w:rsidR="00F82438" w:rsidRPr="004A2B5D" w:rsidRDefault="00F82438" w:rsidP="005230CB">
      <w:pPr>
        <w:spacing w:line="276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4A2B5D">
        <w:rPr>
          <w:color w:val="000000" w:themeColor="text1"/>
        </w:rPr>
        <w:t xml:space="preserve">Não foram </w:t>
      </w:r>
      <w:r w:rsidR="00BE659F">
        <w:rPr>
          <w:color w:val="000000" w:themeColor="text1"/>
        </w:rPr>
        <w:t>utilizadas como base</w:t>
      </w:r>
      <w:r w:rsidRPr="004A2B5D">
        <w:rPr>
          <w:color w:val="000000" w:themeColor="text1"/>
        </w:rPr>
        <w:t xml:space="preserve"> tabelas de preços oficiais, </w:t>
      </w:r>
      <w:r w:rsidR="002C3A4D" w:rsidRPr="004A2B5D">
        <w:rPr>
          <w:color w:val="000000" w:themeColor="text1"/>
        </w:rPr>
        <w:t>tampouco</w:t>
      </w:r>
      <w:r w:rsidRPr="004A2B5D">
        <w:rPr>
          <w:color w:val="000000" w:themeColor="text1"/>
        </w:rPr>
        <w:t xml:space="preserve"> foram encontrados valores aproximados uma vez que as empresas </w:t>
      </w:r>
      <w:r w:rsidR="002C3A4D" w:rsidRPr="004A2B5D">
        <w:rPr>
          <w:color w:val="000000" w:themeColor="text1"/>
        </w:rPr>
        <w:t xml:space="preserve">não </w:t>
      </w:r>
      <w:r w:rsidRPr="004A2B5D">
        <w:rPr>
          <w:color w:val="000000" w:themeColor="text1"/>
        </w:rPr>
        <w:t>aplicam valores médios de mercado</w:t>
      </w:r>
      <w:r w:rsidR="002C3A4D" w:rsidRPr="004A2B5D">
        <w:rPr>
          <w:color w:val="000000" w:themeColor="text1"/>
        </w:rPr>
        <w:t xml:space="preserve"> como explicado no item III deste documento</w:t>
      </w:r>
      <w:r w:rsidRPr="004A2B5D">
        <w:rPr>
          <w:color w:val="000000" w:themeColor="text1"/>
        </w:rPr>
        <w:t>.</w:t>
      </w:r>
    </w:p>
    <w:p w14:paraId="5827D9BD" w14:textId="77777777" w:rsidR="0009097E" w:rsidRDefault="0009097E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0BD909F8" w14:textId="77777777" w:rsidR="00723D95" w:rsidRDefault="00723D95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20602E8F" w14:textId="77777777" w:rsidR="00723D95" w:rsidRDefault="00723D95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361A86BA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0DD71C0E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317B7395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7A11448C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54352CF1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73F6330F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0C69CF99" w14:textId="77777777" w:rsidR="008510D7" w:rsidRDefault="008510D7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24E6F805" w14:textId="77777777" w:rsidR="005230CB" w:rsidRPr="004A2B5D" w:rsidRDefault="005230CB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  <w:r w:rsidRPr="004A2B5D">
        <w:rPr>
          <w:b/>
          <w:color w:val="000000" w:themeColor="text1"/>
        </w:rPr>
        <w:lastRenderedPageBreak/>
        <w:t>CONCLUSÃO</w:t>
      </w:r>
    </w:p>
    <w:p w14:paraId="4BC5AA03" w14:textId="77777777" w:rsidR="004436A9" w:rsidRPr="004A2B5D" w:rsidRDefault="004436A9" w:rsidP="005230CB">
      <w:pPr>
        <w:spacing w:line="276" w:lineRule="auto"/>
        <w:ind w:left="0" w:firstLine="0"/>
        <w:jc w:val="both"/>
        <w:textAlignment w:val="auto"/>
        <w:outlineLvl w:val="9"/>
        <w:rPr>
          <w:b/>
          <w:color w:val="000000" w:themeColor="text1"/>
        </w:rPr>
      </w:pPr>
    </w:p>
    <w:p w14:paraId="791818E4" w14:textId="77777777" w:rsidR="004436A9" w:rsidRPr="004A2B5D" w:rsidRDefault="004436A9" w:rsidP="00333142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4A2B5D">
        <w:rPr>
          <w:color w:val="000000" w:themeColor="text1"/>
        </w:rPr>
        <w:t>Diante das diversas fontes consultadas e das pesquisas realizadas, foi possível compor uma análise crítica abrangente e fundamentada dos preços praticados no mercado para os itens previstos nesta contratação. A estimativa de preços foi elaborada com base em dados obtidos em portais oficiais, contratações públicas anteriores, consultas a sites especializados e cotações diretas com fornecedores, garantindo maior segurança, transparência e conformidade com a legislação vigente.</w:t>
      </w:r>
    </w:p>
    <w:p w14:paraId="2C7FE0EF" w14:textId="77777777" w:rsidR="004436A9" w:rsidRPr="004A2B5D" w:rsidRDefault="004436A9" w:rsidP="00333142">
      <w:pPr>
        <w:spacing w:line="240" w:lineRule="auto"/>
        <w:ind w:left="0" w:firstLine="0"/>
        <w:jc w:val="both"/>
        <w:textAlignment w:val="auto"/>
        <w:outlineLvl w:val="9"/>
        <w:rPr>
          <w:color w:val="000000" w:themeColor="text1"/>
        </w:rPr>
      </w:pPr>
      <w:r w:rsidRPr="004A2B5D">
        <w:rPr>
          <w:color w:val="000000" w:themeColor="text1"/>
        </w:rPr>
        <w:t>Assim, a média de preços apurada reflete de forma adequada a realidade do mercado, permitindo à Administração Pública definir um valor de referência compatível e tecnicamente justificado para a abertura do processo licitatório.</w:t>
      </w:r>
    </w:p>
    <w:p w14:paraId="40E4FF46" w14:textId="77777777" w:rsidR="005230CB" w:rsidRPr="004A2B5D" w:rsidRDefault="005230CB" w:rsidP="00F77451">
      <w:pPr>
        <w:spacing w:line="240" w:lineRule="auto"/>
        <w:ind w:left="0" w:firstLine="0"/>
        <w:jc w:val="right"/>
        <w:textAlignment w:val="auto"/>
        <w:outlineLvl w:val="9"/>
        <w:rPr>
          <w:bCs/>
          <w:color w:val="000000" w:themeColor="text1"/>
          <w:lang w:eastAsia="ar-SA"/>
        </w:rPr>
      </w:pPr>
    </w:p>
    <w:p w14:paraId="2C220117" w14:textId="297F9227" w:rsidR="00B6181E" w:rsidRPr="004A2B5D" w:rsidRDefault="00701655" w:rsidP="00F77451">
      <w:pPr>
        <w:spacing w:line="240" w:lineRule="auto"/>
        <w:ind w:left="0" w:firstLine="0"/>
        <w:jc w:val="right"/>
        <w:textAlignment w:val="auto"/>
        <w:outlineLvl w:val="9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4A2B5D">
        <w:rPr>
          <w:bCs/>
          <w:color w:val="000000" w:themeColor="text1"/>
          <w:lang w:eastAsia="ar-SA"/>
        </w:rPr>
        <w:t xml:space="preserve">Bandeirantes, </w:t>
      </w:r>
      <w:r w:rsidR="00BE659F">
        <w:rPr>
          <w:bCs/>
          <w:color w:val="000000" w:themeColor="text1"/>
          <w:lang w:eastAsia="ar-SA"/>
        </w:rPr>
        <w:t>23</w:t>
      </w:r>
      <w:r w:rsidR="008314A7" w:rsidRPr="004A2B5D">
        <w:rPr>
          <w:bCs/>
          <w:color w:val="000000" w:themeColor="text1"/>
          <w:lang w:eastAsia="ar-SA"/>
        </w:rPr>
        <w:t xml:space="preserve"> de </w:t>
      </w:r>
      <w:r w:rsidR="00723D95">
        <w:rPr>
          <w:bCs/>
          <w:color w:val="000000" w:themeColor="text1"/>
          <w:lang w:eastAsia="ar-SA"/>
        </w:rPr>
        <w:t>Janeiro de 2026</w:t>
      </w:r>
    </w:p>
    <w:p w14:paraId="2F908EF9" w14:textId="77777777" w:rsidR="00360B32" w:rsidRPr="009E684E" w:rsidRDefault="00360B32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57C9A219" w14:textId="77777777" w:rsidR="00B6181E" w:rsidRPr="009E684E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6D5C8966" w14:textId="77777777" w:rsidR="00EB2376" w:rsidRPr="009E684E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120FF29D" w14:textId="77777777" w:rsidR="00EB2376" w:rsidRPr="009E684E" w:rsidRDefault="00EB237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08DB1B86" w14:textId="77777777" w:rsidR="00B6181E" w:rsidRPr="009E684E" w:rsidRDefault="00B6181E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58BB96C8" w14:textId="77777777" w:rsidR="000B4A56" w:rsidRPr="009E684E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2F944BDA" w14:textId="77777777" w:rsidR="000B4A56" w:rsidRPr="009E684E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672EB1D3" w14:textId="77777777" w:rsidR="000B4A56" w:rsidRPr="009E684E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FF0000"/>
          <w:sz w:val="20"/>
          <w:szCs w:val="20"/>
          <w:lang w:eastAsia="ar-SA"/>
        </w:rPr>
      </w:pPr>
    </w:p>
    <w:p w14:paraId="0568DE5F" w14:textId="77777777" w:rsidR="000B4A56" w:rsidRPr="00B27BF6" w:rsidRDefault="000B4A56">
      <w:pPr>
        <w:keepNext/>
        <w:tabs>
          <w:tab w:val="center" w:pos="5233"/>
          <w:tab w:val="left" w:pos="7530"/>
        </w:tabs>
        <w:spacing w:line="240" w:lineRule="auto"/>
        <w:ind w:left="0" w:firstLine="0"/>
        <w:jc w:val="center"/>
        <w:textAlignment w:val="auto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</w:p>
    <w:p w14:paraId="23279983" w14:textId="77777777" w:rsidR="00B11318" w:rsidRPr="00B27BF6" w:rsidRDefault="00BA3A2C" w:rsidP="00B11318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b/>
          <w:iCs/>
          <w:color w:val="000000" w:themeColor="text1"/>
          <w:lang w:eastAsia="en-US"/>
        </w:rPr>
      </w:pPr>
      <w:r w:rsidRPr="00B27BF6">
        <w:rPr>
          <w:rFonts w:eastAsia="Calibri"/>
          <w:b/>
          <w:iCs/>
          <w:color w:val="000000" w:themeColor="text1"/>
          <w:lang w:eastAsia="en-US"/>
        </w:rPr>
        <w:t>HERCULES AUGUSTO GARCIA FIGUEIRA</w:t>
      </w:r>
    </w:p>
    <w:p w14:paraId="4138F681" w14:textId="77777777" w:rsidR="00B6181E" w:rsidRPr="00B27BF6" w:rsidRDefault="00B11318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  <w:r w:rsidRPr="00B27BF6">
        <w:rPr>
          <w:rFonts w:eastAsia="Calibri"/>
          <w:iCs/>
          <w:color w:val="000000" w:themeColor="text1"/>
          <w:lang w:eastAsia="en-US"/>
        </w:rPr>
        <w:t>Chefe da Divisão de Orçamentos e Pesquisa de Preços</w:t>
      </w:r>
    </w:p>
    <w:p w14:paraId="41558A61" w14:textId="77777777" w:rsidR="00BA3A2C" w:rsidRPr="00B27BF6" w:rsidRDefault="00BA3A2C" w:rsidP="00866EC7">
      <w:pPr>
        <w:spacing w:after="60" w:line="240" w:lineRule="auto"/>
        <w:ind w:left="0" w:firstLine="0"/>
        <w:jc w:val="center"/>
        <w:textAlignment w:val="auto"/>
        <w:outlineLvl w:val="1"/>
        <w:rPr>
          <w:rFonts w:eastAsia="Calibri"/>
          <w:iCs/>
          <w:color w:val="000000" w:themeColor="text1"/>
          <w:lang w:eastAsia="en-US"/>
        </w:rPr>
      </w:pPr>
      <w:r w:rsidRPr="00B27BF6">
        <w:rPr>
          <w:rFonts w:eastAsia="Calibri"/>
          <w:iCs/>
          <w:color w:val="000000" w:themeColor="text1"/>
          <w:lang w:eastAsia="en-US"/>
        </w:rPr>
        <w:t>Portaria 15.</w:t>
      </w:r>
      <w:r w:rsidR="00D84C98" w:rsidRPr="00B27BF6">
        <w:rPr>
          <w:rFonts w:eastAsia="Calibri"/>
          <w:iCs/>
          <w:color w:val="000000" w:themeColor="text1"/>
          <w:lang w:eastAsia="en-US"/>
        </w:rPr>
        <w:t>186</w:t>
      </w:r>
      <w:r w:rsidRPr="00B27BF6">
        <w:rPr>
          <w:rFonts w:eastAsia="Calibri"/>
          <w:iCs/>
          <w:color w:val="000000" w:themeColor="text1"/>
          <w:lang w:eastAsia="en-US"/>
        </w:rPr>
        <w:t xml:space="preserve">/2025 </w:t>
      </w:r>
      <w:r w:rsidRPr="00B27BF6">
        <w:rPr>
          <w:rFonts w:eastAsia="Calibri"/>
          <w:iCs/>
          <w:color w:val="000000" w:themeColor="text1"/>
          <w:lang w:eastAsia="en-US"/>
        </w:rPr>
        <w:cr/>
      </w:r>
    </w:p>
    <w:sectPr w:rsidR="00BA3A2C" w:rsidRPr="00B27BF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410" w:right="1701" w:bottom="992" w:left="1134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E3963" w14:textId="77777777" w:rsidR="00CD4941" w:rsidRDefault="00CD4941">
      <w:pPr>
        <w:spacing w:line="240" w:lineRule="auto"/>
      </w:pPr>
      <w:r>
        <w:separator/>
      </w:r>
    </w:p>
  </w:endnote>
  <w:endnote w:type="continuationSeparator" w:id="0">
    <w:p w14:paraId="4A845120" w14:textId="77777777" w:rsidR="00CD4941" w:rsidRDefault="00CD49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A770F" w14:textId="77777777" w:rsidR="00B6181E" w:rsidRDefault="008314A7">
    <w:pPr>
      <w:pStyle w:val="Rodap"/>
      <w:ind w:left="0" w:hanging="2"/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AC5C3" w14:textId="77777777"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091D0" w14:textId="77777777" w:rsidR="00B6181E" w:rsidRDefault="008314A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69251" w14:textId="77777777" w:rsidR="00CD4941" w:rsidRDefault="00CD4941">
      <w:pPr>
        <w:spacing w:line="240" w:lineRule="auto"/>
      </w:pPr>
      <w:r>
        <w:separator/>
      </w:r>
    </w:p>
  </w:footnote>
  <w:footnote w:type="continuationSeparator" w:id="0">
    <w:p w14:paraId="39A6502A" w14:textId="77777777" w:rsidR="00CD4941" w:rsidRDefault="00CD49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9DAE0" w14:textId="77777777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 wp14:anchorId="56630B6E" wp14:editId="30BA6908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1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9264" behindDoc="1" locked="0" layoutInCell="1" allowOverlap="1" wp14:anchorId="7A5C2B39" wp14:editId="3CF3294F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FDA570" w14:textId="77777777"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8C0AAD5" w14:textId="77777777"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2666B7E" w14:textId="77777777"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A5C2B39" id="Retângulo 2" o:spid="_x0000_s1026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al2AEAAAAEAAAOAAAAZHJzL2Uyb0RvYy54bWysU8Fu2zAMvQ/YPwi6L06CdguMOEXRorsM&#10;W9F2H6DIUixAEgVKiZ3f2a/sx0bJrtttpw67yBTF90g+0turwVl2UhgN+IavFkvOlJfQGn9o+Pen&#10;uw8bzmISvhUWvGr4WUV+tXv/btuHWq2hA9sqZETiY92HhncphbqqouyUE3EBQXl61IBOJLrioWpR&#10;9MTubLVeLj9WPWAbEKSKkby34yPfFX6tlUzftI4qMdtwqi2VE8u5z2e124r6gCJ0Rk5liH+owgnj&#10;KelMdSuSYEc0f1E5IxEi6LSQ4CrQ2khVeqBuVss/unnsRFClFxInhlmm+P9o5dfTPTLTNnzNmReO&#10;RvSg0s8f/nC0wNZZnz7EmsIewz1Ot0hmbnbQ6PKX2mBD0fQ8a6qGxCQ5L1cXlxcbkl7S22r5aUNT&#10;y6zVCzxgTJ8VOJaNhiMNrWgpTl9iGkOfQ3I2D3fGWvKL2nrW54y/uYnZekqQ6x4rLVY6WzViHpSm&#10;jkvB2RElHvY3Ftm4FrS3VO3zchQyAuRATWnfiJ0gGa3KNr4RP4NKfvBpxjvjAYuQr7rLZhr2wzSn&#10;PbRnmq7wsgNqblTVw/UxgTZF2QwYoybBaM3KbKZfIu/x63uJevlxd78AAAD//wMAUEsDBBQABgAI&#10;AAAAIQDCQzfM2gAAAAUBAAAPAAAAZHJzL2Rvd25yZXYueG1sTI/BasMwEETvhf6D2EJvjZy0hMS1&#10;HEKhFHpLGoiPirS1TKSVsRTH/ftuTu1xdpaZN9VmCl6MOKQukoL5rACBZKLtqFVw+Hp/WoFIWZPV&#10;PhIq+MEEm/r+rtKljVfa4bjPreAQSqVW4HLuSymTcRh0msUeib3vOASdWQ6ttIO+cnjwclEUSxl0&#10;R9zgdI9vDs15fwkKtmOzODbth/XN5/ll50xqjtko9fgwbV9BZJzy3zPc8BkdamY6xQvZJLwCHpJv&#10;V8Heal48gzixXK7XIOtK/qevfwEAAP//AwBQSwECLQAUAAYACAAAACEAtoM4kv4AAADhAQAAEwAA&#10;AAAAAAAAAAAAAAAAAAAAW0NvbnRlbnRfVHlwZXNdLnhtbFBLAQItABQABgAIAAAAIQA4/SH/1gAA&#10;AJQBAAALAAAAAAAAAAAAAAAAAC8BAABfcmVscy8ucmVsc1BLAQItABQABgAIAAAAIQASG2al2AEA&#10;AAAEAAAOAAAAAAAAAAAAAAAAAC4CAABkcnMvZTJvRG9jLnhtbFBLAQItABQABgAIAAAAIQDCQzfM&#10;2gAAAAUBAAAPAAAAAAAAAAAAAAAAADIEAABkcnMvZG93bnJldi54bWxQSwUGAAAAAAQABADzAAAA&#10;OQUAAAAA&#10;" filled="f" stroked="f" strokeweight="0">
              <v:textbox>
                <w:txbxContent>
                  <w:p w14:paraId="67FDA570" w14:textId="77777777"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8C0AAD5" w14:textId="77777777"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2666B7E" w14:textId="77777777"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20CE89E2" w14:textId="77777777" w:rsidR="00B6181E" w:rsidRDefault="00B6181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E044" w14:textId="77777777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 wp14:anchorId="5784A26D" wp14:editId="16580A90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7216" behindDoc="1" locked="0" layoutInCell="1" allowOverlap="1" wp14:anchorId="4A99FD6B" wp14:editId="109BDA2D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32C044C" w14:textId="77777777"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AADB4AC" w14:textId="77777777"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4F8F4E3" w14:textId="77777777"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99FD6B" id="Retângulo 3" o:spid="_x0000_s1027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6t+2wEAAAcEAAAOAAAAZHJzL2Uyb0RvYy54bWysU8Fu2zAMvQ/YPwi6N7bbdAuMOMWwor0U&#10;W9FuH6DIki1AEgVJiZ3f2a/sx0bJjtttpw67yBTF90g+0tub0WhyFD4osA2tViUlwnJole0a+v3b&#10;3cWGkhCZbZkGKxp6EoHe7N6/2w6uFpfQg26FJ0hiQz24hvYxurooAu+FYWEFTlh8lOANi3j1XdF6&#10;NiC70cVlWX4oBvCt88BFCOi9nR7pLvNLKXj8KmUQkeiGYm0xnz6f+3QWuy2rO89cr/hcBvuHKgxT&#10;FpMuVLcsMnLw6i8qo7iHADKuOJgCpFRc5B6wm6r8o5vnnjmRe0FxgltkCv+Pln85Pnqi2oauKbHM&#10;4IieRPz5w3YHDeQq6TO4UGPYs3v08y2gmZodpTfpi22QMWt6WjQVYyQcndfV+nq9Qek5vlXlxw1O&#10;LbEWL3DnQ7wXYEgyGupxaFlLdnwIcQo9h6RsFu6U1uhntbZkSBl/cyOztpgg1T1Vmq140mLCPAmJ&#10;HeeCkyNw3+0/a0+mtcC9xWrPy5HJEJACJaZ9I3aGJLTI2/hG/ALK+cHGBW+UBZ+FfNVdMuO4H/NA&#10;q/Pw9tCecMjM8h6wx0lcC58OEaTKAifcFDXrhtuWRzT/GWmdX99z1Mv/u/sFAAD//wMAUEsDBBQA&#10;BgAIAAAAIQDSCV2k3wAAAAsBAAAPAAAAZHJzL2Rvd25yZXYueG1sTI/BTsMwEETvSPyDtUjcWieh&#10;aSHEqSokhMStBak5uraJo9rrKHbT8PcsJziO5mn2bb2dvWOTGWMfUEC+zIAZVEH32An4/HhdPAKL&#10;SaKWLqAR8G0ibJvbm1pWOlxxb6ZD6hiNYKykAJvSUHEelTVexmUYDFL3FUYvE8Wx43qUVxr3jhdZ&#10;tuZe9kgXrBzMizXqfLh4AbupLY5t96Zd+35e7a2K7TEpIe7v5t0zsGTm9AfDrz6pQ0NOp3BBHZmj&#10;nJcrQgUs8nUOjIinotwAO1FVPmyANzX//0PzAwAA//8DAFBLAQItABQABgAIAAAAIQC2gziS/gAA&#10;AOEBAAATAAAAAAAAAAAAAAAAAAAAAABbQ29udGVudF9UeXBlc10ueG1sUEsBAi0AFAAGAAgAAAAh&#10;ADj9If/WAAAAlAEAAAsAAAAAAAAAAAAAAAAALwEAAF9yZWxzLy5yZWxzUEsBAi0AFAAGAAgAAAAh&#10;AJavq37bAQAABwQAAA4AAAAAAAAAAAAAAAAALgIAAGRycy9lMm9Eb2MueG1sUEsBAi0AFAAGAAgA&#10;AAAhANIJXaTfAAAACwEAAA8AAAAAAAAAAAAAAAAANQQAAGRycy9kb3ducmV2LnhtbFBLBQYAAAAA&#10;BAAEAPMAAABBBQAAAAA=&#10;" filled="f" stroked="f" strokeweight="0">
              <v:textbox>
                <w:txbxContent>
                  <w:p w14:paraId="632C044C" w14:textId="77777777"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AADB4AC" w14:textId="77777777"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4F8F4E3" w14:textId="77777777"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3A75715C" w14:textId="77777777"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2ADE1" w14:textId="77777777" w:rsidR="00B6181E" w:rsidRDefault="008314A7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460D9DD4" wp14:editId="136CB1AC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8240" behindDoc="1" locked="0" layoutInCell="1" allowOverlap="1" wp14:anchorId="4BE8DD4A" wp14:editId="3F7E3680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1CE0391" w14:textId="77777777" w:rsidR="00B6181E" w:rsidRDefault="008314A7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276B9F74" w14:textId="77777777" w:rsidR="00B6181E" w:rsidRDefault="008314A7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6D0ED72" w14:textId="77777777" w:rsidR="00B6181E" w:rsidRDefault="00B6181E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E8DD4A" id="_x0000_s1028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E83AEAAAcEAAAOAAAAZHJzL2Uyb0RvYy54bWysU81u2zAMvg/oOwi6L3aytguMOMWwor0M&#10;W9GfB1BkyRYgiYKkxM7r7FX2YqNkx+3aU4tdZIri95H8SG+uBqPJQfigwNZ0uSgpEZZDo2xb06fH&#10;m89rSkJktmEarKjpUQR6tT37tOldJVbQgW6EJ0hiQ9W7mnYxuqooAu+EYWEBTlh8lOANi3j1bdF4&#10;1iO70cWqLC+LHnzjPHARAnqvx0e6zfxSCh5/SRlEJLqmWFvMp8/nLp3FdsOq1jPXKT6VwT5QhWHK&#10;YtKZ6ppFRvZevaEyinsIIOOCgylASsVF7gG7WZavunnomBO5FxQnuFmm8P9o+c/DnSeqqeklJZYZ&#10;HNG9iH9+23avgXxJ+vQuVBj24O78dAtopmYH6U36YhtkyJoeZ03FEAlH58Xy/OJ8jdJzfFuWX9c4&#10;tcRaPMOdD/FWgCHJqKnHoWUt2eFHiGPoKSRls3CjtEY/q7Qlfcr4jxuZtcUEqe6x0mzFoxYj5l5I&#10;7DgXnByB+3b3XXsyrgXuLVZ7Wo5MhoAUKDHtO7ETJKFF3sZ34mdQzg82znijLPgs5IvukhmH3ZAH&#10;ujoNbwfNEYfMLO8AexzFtfBtH0GqLHDCjVGTbrhteUTTn5HW+eU9Rz3/v9u/AAAA//8DAFBLAwQU&#10;AAYACAAAACEA0gldpN8AAAALAQAADwAAAGRycy9kb3ducmV2LnhtbEyPwU7DMBBE70j8g7VI3Fon&#10;oWkhxKkqJITErQWpObq2iaPa6yh20/D3LCc4juZp9m29nb1jkxljH1BAvsyAGVRB99gJ+Px4XTwC&#10;i0mili6gEfBtImyb25taVjpccW+mQ+oYjWCspACb0lBxHpU1XsZlGAxS9xVGLxPFseN6lFca944X&#10;WbbmXvZIF6wczIs16ny4eAG7qS2ObfemXft+Xu2tiu0xKSHu7+bdM7Bk5vQHw68+qUNDTqdwQR2Z&#10;o5yXK0IFLPJ1DoyIp6LcADtRVT5sgDc1//9D8wMAAP//AwBQSwECLQAUAAYACAAAACEAtoM4kv4A&#10;AADhAQAAEwAAAAAAAAAAAAAAAAAAAAAAW0NvbnRlbnRfVHlwZXNdLnhtbFBLAQItABQABgAIAAAA&#10;IQA4/SH/1gAAAJQBAAALAAAAAAAAAAAAAAAAAC8BAABfcmVscy8ucmVsc1BLAQItABQABgAIAAAA&#10;IQAljHE83AEAAAcEAAAOAAAAAAAAAAAAAAAAAC4CAABkcnMvZTJvRG9jLnhtbFBLAQItABQABgAI&#10;AAAAIQDSCV2k3wAAAAsBAAAPAAAAAAAAAAAAAAAAADYEAABkcnMvZG93bnJldi54bWxQSwUGAAAA&#10;AAQABADzAAAAQgUAAAAA&#10;" filled="f" stroked="f" strokeweight="0">
              <v:textbox>
                <w:txbxContent>
                  <w:p w14:paraId="11CE0391" w14:textId="77777777" w:rsidR="00B6181E" w:rsidRDefault="008314A7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276B9F74" w14:textId="77777777" w:rsidR="00B6181E" w:rsidRDefault="008314A7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6D0ED72" w14:textId="77777777" w:rsidR="00B6181E" w:rsidRDefault="00B6181E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188547D0" w14:textId="77777777" w:rsidR="00B6181E" w:rsidRDefault="00B6181E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8071F"/>
    <w:multiLevelType w:val="multilevel"/>
    <w:tmpl w:val="C8DE9D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233F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251DEE"/>
    <w:multiLevelType w:val="multilevel"/>
    <w:tmpl w:val="F9EA1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D5CDF"/>
    <w:multiLevelType w:val="multilevel"/>
    <w:tmpl w:val="46189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C0201"/>
    <w:multiLevelType w:val="multilevel"/>
    <w:tmpl w:val="18AAA304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ECC1D3B"/>
    <w:multiLevelType w:val="hybridMultilevel"/>
    <w:tmpl w:val="31200D26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>
    <w:nsid w:val="26FA6E17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97F1671"/>
    <w:multiLevelType w:val="multilevel"/>
    <w:tmpl w:val="515238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A4566F6"/>
    <w:multiLevelType w:val="multilevel"/>
    <w:tmpl w:val="8C8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FC34D5"/>
    <w:multiLevelType w:val="hybridMultilevel"/>
    <w:tmpl w:val="1744E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70459E"/>
    <w:multiLevelType w:val="hybridMultilevel"/>
    <w:tmpl w:val="FAB471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8B4FDD"/>
    <w:multiLevelType w:val="multilevel"/>
    <w:tmpl w:val="8C82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2426FF"/>
    <w:multiLevelType w:val="multilevel"/>
    <w:tmpl w:val="56E0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CDE590D"/>
    <w:multiLevelType w:val="multilevel"/>
    <w:tmpl w:val="A88212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14">
    <w:nsid w:val="6D0C3D98"/>
    <w:multiLevelType w:val="multilevel"/>
    <w:tmpl w:val="7C90273A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12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1E"/>
    <w:rsid w:val="00003542"/>
    <w:rsid w:val="000052DE"/>
    <w:rsid w:val="00012478"/>
    <w:rsid w:val="00015D95"/>
    <w:rsid w:val="00025980"/>
    <w:rsid w:val="00037301"/>
    <w:rsid w:val="00045E3D"/>
    <w:rsid w:val="000505C7"/>
    <w:rsid w:val="0007072F"/>
    <w:rsid w:val="000902BA"/>
    <w:rsid w:val="0009097E"/>
    <w:rsid w:val="000A30C1"/>
    <w:rsid w:val="000A41AD"/>
    <w:rsid w:val="000B1D84"/>
    <w:rsid w:val="000B4A56"/>
    <w:rsid w:val="000C17D0"/>
    <w:rsid w:val="000C49C6"/>
    <w:rsid w:val="000C6EE5"/>
    <w:rsid w:val="000D6303"/>
    <w:rsid w:val="000E6C72"/>
    <w:rsid w:val="000F3FDF"/>
    <w:rsid w:val="000F7FD9"/>
    <w:rsid w:val="00107E09"/>
    <w:rsid w:val="00165E30"/>
    <w:rsid w:val="001824A8"/>
    <w:rsid w:val="00191C58"/>
    <w:rsid w:val="001A5D99"/>
    <w:rsid w:val="001A73BA"/>
    <w:rsid w:val="001F228D"/>
    <w:rsid w:val="001F3DED"/>
    <w:rsid w:val="001F4284"/>
    <w:rsid w:val="00204F08"/>
    <w:rsid w:val="00227EF8"/>
    <w:rsid w:val="00240D63"/>
    <w:rsid w:val="00255060"/>
    <w:rsid w:val="00275619"/>
    <w:rsid w:val="00277375"/>
    <w:rsid w:val="00277B76"/>
    <w:rsid w:val="00293477"/>
    <w:rsid w:val="00295345"/>
    <w:rsid w:val="0029615B"/>
    <w:rsid w:val="00297749"/>
    <w:rsid w:val="002C3A4D"/>
    <w:rsid w:val="002C6795"/>
    <w:rsid w:val="002D0444"/>
    <w:rsid w:val="002E0C46"/>
    <w:rsid w:val="002E4C77"/>
    <w:rsid w:val="002F15E3"/>
    <w:rsid w:val="002F2947"/>
    <w:rsid w:val="002F613D"/>
    <w:rsid w:val="002F6558"/>
    <w:rsid w:val="002F66B8"/>
    <w:rsid w:val="00303FCA"/>
    <w:rsid w:val="003050A1"/>
    <w:rsid w:val="003253DF"/>
    <w:rsid w:val="00327AC9"/>
    <w:rsid w:val="00330603"/>
    <w:rsid w:val="00330A67"/>
    <w:rsid w:val="00333142"/>
    <w:rsid w:val="0035429E"/>
    <w:rsid w:val="00356926"/>
    <w:rsid w:val="00360B32"/>
    <w:rsid w:val="0036692F"/>
    <w:rsid w:val="00367E4C"/>
    <w:rsid w:val="00370D47"/>
    <w:rsid w:val="003820E1"/>
    <w:rsid w:val="00392012"/>
    <w:rsid w:val="003A288A"/>
    <w:rsid w:val="003C47E0"/>
    <w:rsid w:val="003C5036"/>
    <w:rsid w:val="003C56C1"/>
    <w:rsid w:val="003D032D"/>
    <w:rsid w:val="003D2920"/>
    <w:rsid w:val="003E49B9"/>
    <w:rsid w:val="003E7674"/>
    <w:rsid w:val="00401D88"/>
    <w:rsid w:val="00402D36"/>
    <w:rsid w:val="00412BDB"/>
    <w:rsid w:val="00421F89"/>
    <w:rsid w:val="0042207D"/>
    <w:rsid w:val="00432072"/>
    <w:rsid w:val="004353DF"/>
    <w:rsid w:val="004436A9"/>
    <w:rsid w:val="00445184"/>
    <w:rsid w:val="00454172"/>
    <w:rsid w:val="0046472A"/>
    <w:rsid w:val="0048071D"/>
    <w:rsid w:val="004A10BC"/>
    <w:rsid w:val="004A1C6B"/>
    <w:rsid w:val="004A2B5D"/>
    <w:rsid w:val="004B62D2"/>
    <w:rsid w:val="004B7D8F"/>
    <w:rsid w:val="004C06E6"/>
    <w:rsid w:val="004C1640"/>
    <w:rsid w:val="004E1FD1"/>
    <w:rsid w:val="004E738A"/>
    <w:rsid w:val="004F0A79"/>
    <w:rsid w:val="00503334"/>
    <w:rsid w:val="005230CB"/>
    <w:rsid w:val="0052708D"/>
    <w:rsid w:val="0053474B"/>
    <w:rsid w:val="00534D9B"/>
    <w:rsid w:val="00541FD1"/>
    <w:rsid w:val="00546244"/>
    <w:rsid w:val="00583D3B"/>
    <w:rsid w:val="0058718E"/>
    <w:rsid w:val="00594EBB"/>
    <w:rsid w:val="005952F4"/>
    <w:rsid w:val="005A18F5"/>
    <w:rsid w:val="005A7FBE"/>
    <w:rsid w:val="005C3299"/>
    <w:rsid w:val="005F266F"/>
    <w:rsid w:val="005F7507"/>
    <w:rsid w:val="006070A6"/>
    <w:rsid w:val="00610AF4"/>
    <w:rsid w:val="0062095C"/>
    <w:rsid w:val="00622A04"/>
    <w:rsid w:val="00622B7F"/>
    <w:rsid w:val="0062601B"/>
    <w:rsid w:val="00646FC8"/>
    <w:rsid w:val="0066028A"/>
    <w:rsid w:val="0066516D"/>
    <w:rsid w:val="00697A0F"/>
    <w:rsid w:val="006A3226"/>
    <w:rsid w:val="006D67AF"/>
    <w:rsid w:val="006E10C3"/>
    <w:rsid w:val="006E1682"/>
    <w:rsid w:val="006E6E76"/>
    <w:rsid w:val="00701655"/>
    <w:rsid w:val="00714192"/>
    <w:rsid w:val="00717EA1"/>
    <w:rsid w:val="00722C5D"/>
    <w:rsid w:val="00723D95"/>
    <w:rsid w:val="007273D4"/>
    <w:rsid w:val="00727C08"/>
    <w:rsid w:val="00730565"/>
    <w:rsid w:val="00744EE7"/>
    <w:rsid w:val="00752708"/>
    <w:rsid w:val="00756604"/>
    <w:rsid w:val="00757C07"/>
    <w:rsid w:val="00766915"/>
    <w:rsid w:val="00772084"/>
    <w:rsid w:val="007839E1"/>
    <w:rsid w:val="00796B0B"/>
    <w:rsid w:val="007A4AC1"/>
    <w:rsid w:val="007B090D"/>
    <w:rsid w:val="007B13D7"/>
    <w:rsid w:val="007D1159"/>
    <w:rsid w:val="007E5D8F"/>
    <w:rsid w:val="007F5E37"/>
    <w:rsid w:val="008072DF"/>
    <w:rsid w:val="00810305"/>
    <w:rsid w:val="00811CA4"/>
    <w:rsid w:val="00811FFD"/>
    <w:rsid w:val="00821157"/>
    <w:rsid w:val="00823A2F"/>
    <w:rsid w:val="008314A7"/>
    <w:rsid w:val="00844871"/>
    <w:rsid w:val="008510D7"/>
    <w:rsid w:val="00862667"/>
    <w:rsid w:val="00866EC7"/>
    <w:rsid w:val="00872824"/>
    <w:rsid w:val="00880C72"/>
    <w:rsid w:val="0089224B"/>
    <w:rsid w:val="0089667E"/>
    <w:rsid w:val="008A372C"/>
    <w:rsid w:val="008B013E"/>
    <w:rsid w:val="008B1A29"/>
    <w:rsid w:val="008B56D7"/>
    <w:rsid w:val="008C2835"/>
    <w:rsid w:val="008C581D"/>
    <w:rsid w:val="008D2EB0"/>
    <w:rsid w:val="0090796F"/>
    <w:rsid w:val="00913AD9"/>
    <w:rsid w:val="0093092C"/>
    <w:rsid w:val="009406D9"/>
    <w:rsid w:val="00943B48"/>
    <w:rsid w:val="009452E7"/>
    <w:rsid w:val="00962971"/>
    <w:rsid w:val="009713FB"/>
    <w:rsid w:val="00972A96"/>
    <w:rsid w:val="00973474"/>
    <w:rsid w:val="00980EC8"/>
    <w:rsid w:val="009B4013"/>
    <w:rsid w:val="009D645A"/>
    <w:rsid w:val="009E1B22"/>
    <w:rsid w:val="009E4849"/>
    <w:rsid w:val="009E684E"/>
    <w:rsid w:val="009F01DA"/>
    <w:rsid w:val="009F4E0D"/>
    <w:rsid w:val="009F4EAF"/>
    <w:rsid w:val="009F5480"/>
    <w:rsid w:val="00A038E9"/>
    <w:rsid w:val="00A108D9"/>
    <w:rsid w:val="00A34B82"/>
    <w:rsid w:val="00A4026C"/>
    <w:rsid w:val="00A51A1A"/>
    <w:rsid w:val="00A6624A"/>
    <w:rsid w:val="00A70A0B"/>
    <w:rsid w:val="00A73A00"/>
    <w:rsid w:val="00A8040F"/>
    <w:rsid w:val="00A81155"/>
    <w:rsid w:val="00A87B1A"/>
    <w:rsid w:val="00A90A1B"/>
    <w:rsid w:val="00A97CCB"/>
    <w:rsid w:val="00AA6B86"/>
    <w:rsid w:val="00AC2D76"/>
    <w:rsid w:val="00AD42F4"/>
    <w:rsid w:val="00AE14A0"/>
    <w:rsid w:val="00AE230D"/>
    <w:rsid w:val="00AE4B8A"/>
    <w:rsid w:val="00AF0EE4"/>
    <w:rsid w:val="00AF566D"/>
    <w:rsid w:val="00B11318"/>
    <w:rsid w:val="00B20B03"/>
    <w:rsid w:val="00B27BF6"/>
    <w:rsid w:val="00B42A03"/>
    <w:rsid w:val="00B43ADE"/>
    <w:rsid w:val="00B452BA"/>
    <w:rsid w:val="00B56A25"/>
    <w:rsid w:val="00B6181E"/>
    <w:rsid w:val="00B9508E"/>
    <w:rsid w:val="00BA3A2C"/>
    <w:rsid w:val="00BB2D87"/>
    <w:rsid w:val="00BB3648"/>
    <w:rsid w:val="00BB4892"/>
    <w:rsid w:val="00BC1120"/>
    <w:rsid w:val="00BC7430"/>
    <w:rsid w:val="00BC7B31"/>
    <w:rsid w:val="00BE659F"/>
    <w:rsid w:val="00C04C05"/>
    <w:rsid w:val="00C1354F"/>
    <w:rsid w:val="00C27DD5"/>
    <w:rsid w:val="00C30655"/>
    <w:rsid w:val="00C36E4B"/>
    <w:rsid w:val="00C67AFA"/>
    <w:rsid w:val="00C75090"/>
    <w:rsid w:val="00C93378"/>
    <w:rsid w:val="00C95B17"/>
    <w:rsid w:val="00CA02D2"/>
    <w:rsid w:val="00CA620D"/>
    <w:rsid w:val="00CB562F"/>
    <w:rsid w:val="00CC4616"/>
    <w:rsid w:val="00CC73D5"/>
    <w:rsid w:val="00CD4941"/>
    <w:rsid w:val="00CD6E35"/>
    <w:rsid w:val="00CD7020"/>
    <w:rsid w:val="00CD7B6E"/>
    <w:rsid w:val="00CE0724"/>
    <w:rsid w:val="00CE112C"/>
    <w:rsid w:val="00D007D8"/>
    <w:rsid w:val="00D04136"/>
    <w:rsid w:val="00D058C8"/>
    <w:rsid w:val="00D144E9"/>
    <w:rsid w:val="00D302DC"/>
    <w:rsid w:val="00D37233"/>
    <w:rsid w:val="00D42E55"/>
    <w:rsid w:val="00D4761D"/>
    <w:rsid w:val="00D62BF0"/>
    <w:rsid w:val="00D73FC9"/>
    <w:rsid w:val="00D84C98"/>
    <w:rsid w:val="00D8779D"/>
    <w:rsid w:val="00D94588"/>
    <w:rsid w:val="00D9494E"/>
    <w:rsid w:val="00DB0D75"/>
    <w:rsid w:val="00DB21A5"/>
    <w:rsid w:val="00DC0A99"/>
    <w:rsid w:val="00DC0FBC"/>
    <w:rsid w:val="00DC59FA"/>
    <w:rsid w:val="00DE0746"/>
    <w:rsid w:val="00DE2E3F"/>
    <w:rsid w:val="00E12889"/>
    <w:rsid w:val="00E308B0"/>
    <w:rsid w:val="00E46538"/>
    <w:rsid w:val="00E62F50"/>
    <w:rsid w:val="00E662C6"/>
    <w:rsid w:val="00E70C86"/>
    <w:rsid w:val="00E82120"/>
    <w:rsid w:val="00E82AA0"/>
    <w:rsid w:val="00E92527"/>
    <w:rsid w:val="00EB2376"/>
    <w:rsid w:val="00EC03F0"/>
    <w:rsid w:val="00EC1EF4"/>
    <w:rsid w:val="00EC20C8"/>
    <w:rsid w:val="00ED02B6"/>
    <w:rsid w:val="00ED0CC2"/>
    <w:rsid w:val="00ED2590"/>
    <w:rsid w:val="00ED4804"/>
    <w:rsid w:val="00ED65E6"/>
    <w:rsid w:val="00EF44B0"/>
    <w:rsid w:val="00EF483D"/>
    <w:rsid w:val="00F02751"/>
    <w:rsid w:val="00F1106E"/>
    <w:rsid w:val="00F14463"/>
    <w:rsid w:val="00F14EE3"/>
    <w:rsid w:val="00F1581D"/>
    <w:rsid w:val="00F203AC"/>
    <w:rsid w:val="00F22152"/>
    <w:rsid w:val="00F24E52"/>
    <w:rsid w:val="00F338E6"/>
    <w:rsid w:val="00F405BA"/>
    <w:rsid w:val="00F42CC7"/>
    <w:rsid w:val="00F45E5F"/>
    <w:rsid w:val="00F65821"/>
    <w:rsid w:val="00F65EFC"/>
    <w:rsid w:val="00F7360D"/>
    <w:rsid w:val="00F77451"/>
    <w:rsid w:val="00F82438"/>
    <w:rsid w:val="00F972F0"/>
    <w:rsid w:val="00FA7319"/>
    <w:rsid w:val="00FB6244"/>
    <w:rsid w:val="00FB761B"/>
    <w:rsid w:val="00FC0E24"/>
    <w:rsid w:val="00FC2A1B"/>
    <w:rsid w:val="00FC41ED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7A23"/>
  <w15:docId w15:val="{A3008C01-E8F7-4F20-83F2-D435CF8D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330603"/>
    <w:rPr>
      <w:b/>
      <w:bCs/>
    </w:rPr>
  </w:style>
  <w:style w:type="character" w:customStyle="1" w:styleId="adr">
    <w:name w:val="adr"/>
    <w:basedOn w:val="Fontepargpadro"/>
    <w:rsid w:val="00C9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ineldeprecos.planejamento.gov.br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gov.br/pncp/pt-br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otaparana.pr.gov.br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A64FE9F-6035-46CD-9045-F5029892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1086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16</cp:revision>
  <cp:lastPrinted>2026-01-27T16:33:00Z</cp:lastPrinted>
  <dcterms:created xsi:type="dcterms:W3CDTF">2026-01-09T18:33:00Z</dcterms:created>
  <dcterms:modified xsi:type="dcterms:W3CDTF">2026-01-27T16:34:00Z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